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AB" w:rsidRPr="003244AB" w:rsidRDefault="003244AB" w:rsidP="003244AB">
      <w:pPr>
        <w:suppressAutoHyphens/>
        <w:spacing w:after="200" w:line="276" w:lineRule="auto"/>
        <w:jc w:val="center"/>
        <w:rPr>
          <w:rFonts w:ascii="Calibri" w:eastAsia="SimSun" w:hAnsi="Calibri" w:cs="font314"/>
          <w:noProof/>
          <w:lang w:eastAsia="ru-RU"/>
        </w:rPr>
      </w:pPr>
      <w:r w:rsidRPr="003244AB">
        <w:rPr>
          <w:rFonts w:ascii="Calibri" w:eastAsia="SimSun" w:hAnsi="Calibri" w:cs="font314"/>
          <w:noProof/>
          <w:lang w:eastAsia="ru-RU"/>
        </w:rPr>
        <w:drawing>
          <wp:inline distT="0" distB="0" distL="0" distR="0" wp14:anchorId="052506E7" wp14:editId="7886889B">
            <wp:extent cx="485775" cy="609600"/>
            <wp:effectExtent l="19050" t="0" r="9525" b="0"/>
            <wp:docPr id="1" name="Рисунок 7" descr="Описание: 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AB" w:rsidRPr="003244AB" w:rsidRDefault="003244AB" w:rsidP="003244AB">
      <w:pPr>
        <w:suppressAutoHyphens/>
        <w:spacing w:after="200" w:line="276" w:lineRule="auto"/>
        <w:jc w:val="center"/>
        <w:rPr>
          <w:rFonts w:ascii="Calibri" w:eastAsia="SimSun" w:hAnsi="Calibri" w:cs="font314"/>
          <w:noProof/>
          <w:lang w:eastAsia="ru-RU"/>
        </w:rPr>
      </w:pPr>
      <w:r w:rsidRPr="003244AB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 ЦЕНТРАЛЬНОГО СЕЛЬСКОГО ПОСЕЛЕНИЯ</w:t>
      </w:r>
      <w:r w:rsidRPr="003244AB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br/>
        <w:t>БЕЛОГЛИНСКОГО РАЙОНА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271F8">
        <w:rPr>
          <w:rFonts w:ascii="Times New Roman" w:eastAsia="Calibri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B47F4B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bookmarkStart w:id="0" w:name="_GoBack"/>
      <w:bookmarkEnd w:id="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</w:t>
      </w:r>
      <w:r w:rsidR="00C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пос. Центральный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3244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Положения о порядке о</w:t>
      </w:r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казании поддержки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субъектам  малого</w:t>
      </w:r>
      <w:proofErr w:type="gramEnd"/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 среднего  предпринимательства  </w:t>
      </w:r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организациям</w:t>
      </w:r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образующим инфраструктуру </w:t>
      </w:r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поддержки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субъектов</w:t>
      </w:r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малого и среднего   </w:t>
      </w:r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предпринимательства</w:t>
      </w:r>
      <w:r w:rsidRPr="00324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территории 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3244AB" w:rsidRPr="003244AB" w:rsidRDefault="003244AB" w:rsidP="003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 </w:t>
      </w:r>
      <w:hyperlink r:id="rId5" w:history="1">
        <w:r w:rsidRPr="003244A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Федерации», 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Центрального  сельского поселения </w:t>
      </w:r>
      <w:proofErr w:type="spellStart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постановляю: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Утвердить Положение о порядке оказания поддержки субъектам малого и среднего предпринимательства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организациям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образующим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инфраструктуру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субъектов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предпринимательства 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согласно приложению. 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 Ведущему специалисту администрации 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Жданкину</w:t>
      </w:r>
      <w:proofErr w:type="spellEnd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опубликовать настоящее постановление в средствах массовой информации и </w:t>
      </w:r>
      <w:r w:rsidRPr="003244A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в сети Интернет, на официальном сайте 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со дня его официального опубликования.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  Контроль за исполнением данного постановления оставляю за собой.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Глава </w:t>
      </w:r>
    </w:p>
    <w:p w:rsidR="003244AB" w:rsidRPr="003244AB" w:rsidRDefault="003244AB" w:rsidP="003244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Центрального сельского</w:t>
      </w:r>
    </w:p>
    <w:p w:rsidR="003244AB" w:rsidRPr="003244AB" w:rsidRDefault="003244AB" w:rsidP="003244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proofErr w:type="spellStart"/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Белогл</w:t>
      </w:r>
      <w:r w:rsidR="00CE566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инского</w:t>
      </w:r>
      <w:proofErr w:type="spellEnd"/>
      <w:r w:rsidR="00CE566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района </w:t>
      </w:r>
      <w:r w:rsidR="00CE566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="00CE566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="00CE566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</w:t>
      </w: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  <w:proofErr w:type="spellStart"/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Е.А.Курленко</w:t>
      </w:r>
      <w:proofErr w:type="spellEnd"/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uppressAutoHyphens/>
        <w:spacing w:after="120" w:line="480" w:lineRule="auto"/>
        <w:ind w:left="6660" w:firstLine="140"/>
        <w:outlineLvl w:val="0"/>
        <w:rPr>
          <w:rFonts w:ascii="Calibri" w:eastAsia="SimSun" w:hAnsi="Calibri" w:cs="font314"/>
          <w:lang w:eastAsia="ar-SA"/>
        </w:rPr>
      </w:pPr>
    </w:p>
    <w:p w:rsidR="003244AB" w:rsidRPr="003244AB" w:rsidRDefault="003244AB" w:rsidP="003244AB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4AB" w:rsidRPr="003244AB" w:rsidRDefault="003244AB" w:rsidP="003244AB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3244AB" w:rsidRPr="003244AB" w:rsidRDefault="003244AB" w:rsidP="003244AB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4AB" w:rsidRPr="003244AB" w:rsidRDefault="003244AB" w:rsidP="003244A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Центрального сельского поселения </w:t>
      </w:r>
      <w:proofErr w:type="spellStart"/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Белоглинского</w:t>
      </w:r>
      <w:proofErr w:type="spellEnd"/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3244AB" w:rsidRPr="003244AB" w:rsidRDefault="00B47F4B" w:rsidP="003244AB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24.</w:t>
      </w:r>
      <w:r w:rsidR="003244AB"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07.2019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3244AB" w:rsidRPr="003244AB" w:rsidRDefault="003244AB" w:rsidP="003244AB">
      <w:pPr>
        <w:tabs>
          <w:tab w:val="left" w:pos="6645"/>
        </w:tabs>
        <w:suppressAutoHyphens/>
        <w:spacing w:after="200" w:line="276" w:lineRule="auto"/>
        <w:rPr>
          <w:rFonts w:ascii="Calibri" w:eastAsia="SimSun" w:hAnsi="Calibri" w:cs="font314"/>
          <w:color w:val="000000"/>
          <w:lang w:eastAsia="ar-SA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оказания поддержки субъектам малого и среднего предпринимательства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организациям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образующим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инфраструктуру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субъектов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предпринимательства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территории Центрального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. Общее положение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Положение разработано в соответствии с Федеральным законом от 24.07.2007 г. № 209-ФЗ «О развитии </w:t>
      </w:r>
      <w:bookmarkStart w:id="1" w:name="YANDEX_34"/>
      <w:bookmarkEnd w:id="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</w:t>
      </w:r>
      <w:bookmarkStart w:id="2" w:name="YANDEX_35"/>
      <w:bookmarkEnd w:id="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3" w:name="YANDEX_36"/>
      <w:bookmarkEnd w:id="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</w:t>
      </w:r>
      <w:bookmarkStart w:id="4" w:name="YANDEX_37"/>
      <w:bookmarkEnd w:id="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5" w:name="YANDEX_38"/>
      <w:bookmarkEnd w:id="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малого</w:t>
      </w:r>
      <w:bookmarkStart w:id="6" w:name="YANDEX_39"/>
      <w:bookmarkEnd w:id="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bookmarkStart w:id="7" w:name="YANDEX_40"/>
      <w:bookmarkEnd w:id="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bookmarkStart w:id="8" w:name="YANDEX_41"/>
      <w:bookmarkEnd w:id="8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 на территории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определяет</w:t>
      </w:r>
      <w:bookmarkStart w:id="9" w:name="YANDEX_42"/>
      <w:bookmarkEnd w:id="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</w:t>
      </w:r>
      <w:bookmarkStart w:id="11" w:name="YANDEX_44"/>
      <w:bookmarkEnd w:id="1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12" w:name="YANDEX_45"/>
      <w:bookmarkEnd w:id="1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</w:t>
      </w:r>
      <w:bookmarkStart w:id="13" w:name="YANDEX_46"/>
      <w:bookmarkEnd w:id="1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Условия </w:t>
      </w:r>
      <w:bookmarkStart w:id="14" w:name="YANDEX_77"/>
      <w:bookmarkEnd w:id="14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порядок </w:t>
      </w:r>
      <w:bookmarkStart w:id="15" w:name="YANDEX_78"/>
      <w:bookmarkEnd w:id="15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оказания </w:t>
      </w:r>
      <w:bookmarkStart w:id="16" w:name="YANDEX_79"/>
      <w:bookmarkEnd w:id="16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поддержки </w:t>
      </w:r>
      <w:bookmarkStart w:id="17" w:name="YANDEX_80"/>
      <w:bookmarkEnd w:id="17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субъектам</w:t>
      </w:r>
      <w:bookmarkStart w:id="18" w:name="YANDEX_81"/>
      <w:bookmarkEnd w:id="18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малого</w:t>
      </w:r>
      <w:bookmarkStart w:id="19" w:name="YANDEX_82"/>
      <w:bookmarkEnd w:id="19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bookmarkStart w:id="20" w:name="YANDEX_83"/>
      <w:bookmarkEnd w:id="20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среднего</w:t>
      </w:r>
      <w:bookmarkStart w:id="21" w:name="YANDEX_84"/>
      <w:bookmarkEnd w:id="21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предпринимательства и организациям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образующим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инфраструктуру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субъектов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предпринимательства на территории сельского поселения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2.1. На территории</w:t>
      </w:r>
      <w:bookmarkStart w:id="22" w:name="YANDEX_85"/>
      <w:bookmarkEnd w:id="2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поддержка</w:t>
      </w:r>
      <w:bookmarkStart w:id="23" w:name="YANDEX_86"/>
      <w:bookmarkEnd w:id="2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</w:t>
      </w:r>
      <w:bookmarkStart w:id="24" w:name="YANDEX_87"/>
      <w:bookmarkEnd w:id="2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ам малого</w:t>
      </w:r>
      <w:bookmarkStart w:id="25" w:name="YANDEX_88"/>
      <w:bookmarkEnd w:id="2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bookmarkStart w:id="26" w:name="YANDEX_89"/>
      <w:bookmarkEnd w:id="2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</w:t>
      </w:r>
      <w:bookmarkStart w:id="27" w:name="YANDEX_90"/>
      <w:bookmarkEnd w:id="2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 может осуществляться в следующих формах: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   консультационная;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-  имущественная;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   информационная.</w:t>
      </w:r>
      <w:bookmarkStart w:id="28" w:name="YANDEX_91"/>
      <w:bookmarkEnd w:id="28"/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2.2. Основными принципами </w:t>
      </w:r>
      <w:bookmarkStart w:id="29" w:name="YANDEX_119"/>
      <w:bookmarkEnd w:id="2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являются: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заявительный </w:t>
      </w:r>
      <w:bookmarkStart w:id="30" w:name="YANDEX_120"/>
      <w:bookmarkEnd w:id="3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bookmarkStart w:id="31" w:name="YANDEX_121"/>
      <w:bookmarkEnd w:id="3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обращения </w:t>
      </w:r>
      <w:bookmarkStart w:id="32" w:name="YANDEX_122"/>
      <w:bookmarkEnd w:id="3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субъектов</w:t>
      </w:r>
      <w:bookmarkStart w:id="33" w:name="YANDEX_123"/>
      <w:bookmarkEnd w:id="3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</w:t>
      </w:r>
      <w:bookmarkStart w:id="34" w:name="YANDEX_124"/>
      <w:bookmarkEnd w:id="3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35" w:name="YANDEX_125"/>
      <w:bookmarkEnd w:id="3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bookmarkStart w:id="36" w:name="YANDEX_126"/>
      <w:bookmarkEnd w:id="3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 </w:t>
      </w:r>
      <w:bookmarkStart w:id="37" w:name="YANDEX_127"/>
      <w:bookmarkEnd w:id="3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bookmarkStart w:id="38" w:name="YANDEX_128"/>
      <w:bookmarkEnd w:id="38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оказанием</w:t>
      </w:r>
      <w:bookmarkStart w:id="39" w:name="YANDEX_129"/>
      <w:bookmarkEnd w:id="3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доступность инфраструктуры </w:t>
      </w:r>
      <w:bookmarkStart w:id="40" w:name="YANDEX_130"/>
      <w:bookmarkEnd w:id="4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</w:t>
      </w:r>
      <w:bookmarkStart w:id="41" w:name="YANDEX_131"/>
      <w:bookmarkEnd w:id="4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</w:t>
      </w:r>
      <w:bookmarkStart w:id="42" w:name="YANDEX_132"/>
      <w:bookmarkEnd w:id="4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малого</w:t>
      </w:r>
      <w:bookmarkStart w:id="43" w:name="YANDEX_133"/>
      <w:bookmarkEnd w:id="4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bookmarkStart w:id="44" w:name="YANDEX_134"/>
      <w:bookmarkEnd w:id="4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bookmarkStart w:id="45" w:name="YANDEX_135"/>
      <w:bookmarkEnd w:id="4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-   равный доступ</w:t>
      </w:r>
      <w:bookmarkStart w:id="46" w:name="YANDEX_136"/>
      <w:bookmarkEnd w:id="4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</w:t>
      </w:r>
      <w:bookmarkStart w:id="47" w:name="YANDEX_137"/>
      <w:bookmarkEnd w:id="4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</w:t>
      </w:r>
      <w:bookmarkStart w:id="48" w:name="YANDEX_138"/>
      <w:bookmarkEnd w:id="48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49" w:name="YANDEX_139"/>
      <w:bookmarkEnd w:id="4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</w:t>
      </w:r>
      <w:bookmarkStart w:id="50" w:name="YANDEX_140"/>
      <w:bookmarkEnd w:id="5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 к мероприятиям действующей программы;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1" w:name="YANDEX_141"/>
      <w:bookmarkEnd w:id="5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  оказание </w:t>
      </w:r>
      <w:bookmarkStart w:id="52" w:name="YANDEX_142"/>
      <w:bookmarkEnd w:id="5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с соблюдением требований действующего законодательства;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 открытость процедур</w:t>
      </w:r>
      <w:bookmarkStart w:id="53" w:name="YANDEX_143"/>
      <w:bookmarkEnd w:id="5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оказания</w:t>
      </w:r>
      <w:bookmarkStart w:id="54" w:name="YANDEX_144"/>
      <w:bookmarkEnd w:id="5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 обращении субъектов малого и среднего предпринимательства за оказанием поддержки </w:t>
      </w:r>
      <w:r w:rsidRPr="003244AB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  <w:t xml:space="preserve">обращение рассматривается в соответствии с </w:t>
      </w:r>
      <w:bookmarkStart w:id="55" w:name="YANDEX_152"/>
      <w:bookmarkEnd w:id="55"/>
      <w:r w:rsidRPr="003244AB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  <w:t xml:space="preserve">Порядком рассмотрения обращений субъектов малого и среднего предпринимательства в администрации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244AB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  <w:t>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2.3. Субъектам</w:t>
      </w:r>
      <w:bookmarkStart w:id="56" w:name="YANDEX_153"/>
      <w:bookmarkEnd w:id="5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малого и среднего </w:t>
      </w:r>
      <w:bookmarkStart w:id="57" w:name="YANDEX_154"/>
      <w:bookmarkEnd w:id="5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предпринимательства, претендующим на получение </w:t>
      </w:r>
      <w:bookmarkStart w:id="58" w:name="YANDEX_155"/>
      <w:bookmarkEnd w:id="58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поддержки, должны быть предоставлены следующие документы: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 заявление на получение поддержки;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копии регистрационных, учредительных документов со всеми действующими изменениями и дополнениями;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копии лицензии на заявленную деятельность;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справки из налогового органа об отсутствии задолженности по платежам в бюджет;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документ, подтверждающий правоспособность представителя заявителя заключать договор от имени юридического лица;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 выписку из Единого государственного реестра юридических лиц;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 налоговую декларацию за предшествующий отчетный период;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справку о средней численности работников за предшествующий календарный год;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бухгалтерский баланс за предшествующий отчетный период.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3244AB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  <w:t xml:space="preserve">субъектов малого и среднего предпринимательства в администрации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244AB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  <w:t xml:space="preserve"> согласно </w:t>
      </w:r>
      <w:r w:rsidRPr="003244AB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приложению № 2</w:t>
      </w:r>
      <w:r w:rsidRPr="003244AB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/>
        </w:rPr>
        <w:t xml:space="preserve"> к настоящему положению.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2.6. Поддержка не может оказываться в отношении </w:t>
      </w:r>
      <w:bookmarkStart w:id="59" w:name="YANDEX_170"/>
      <w:bookmarkEnd w:id="5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субъектов </w:t>
      </w:r>
      <w:bookmarkStart w:id="60" w:name="YANDEX_171"/>
      <w:bookmarkEnd w:id="6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малого</w:t>
      </w:r>
      <w:bookmarkStart w:id="61" w:name="YANDEX_172"/>
      <w:bookmarkEnd w:id="6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bookmarkStart w:id="62" w:name="YANDEX_173"/>
      <w:bookmarkEnd w:id="6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bookmarkStart w:id="63" w:name="YANDEX_174"/>
      <w:bookmarkEnd w:id="6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  являющихся участниками соглашений о разделе продукции;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 осуществляющих предпринимательскую деятельность в сфере игорного бизнеса;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 являющихся в</w:t>
      </w:r>
      <w:bookmarkStart w:id="64" w:name="YANDEX_175"/>
      <w:bookmarkEnd w:id="6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валютном контроле, 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2.7. В</w:t>
      </w:r>
      <w:bookmarkStart w:id="66" w:name="YANDEX_177"/>
      <w:bookmarkEnd w:id="6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оказании </w:t>
      </w:r>
      <w:bookmarkStart w:id="67" w:name="YANDEX_178"/>
      <w:bookmarkEnd w:id="6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должно быть отказано в случае, если: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и документы;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имеются невыполненные обязательства перед бюджетом любого уровня;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ранее в отношении заявителя – </w:t>
      </w:r>
      <w:bookmarkStart w:id="69" w:name="YANDEX_182"/>
      <w:bookmarkEnd w:id="6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bookmarkStart w:id="70" w:name="YANDEX_183"/>
      <w:bookmarkEnd w:id="7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</w:t>
      </w:r>
      <w:bookmarkStart w:id="71" w:name="YANDEX_184"/>
      <w:bookmarkEnd w:id="7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bookmarkStart w:id="72" w:name="YANDEX_185"/>
      <w:bookmarkEnd w:id="7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bookmarkStart w:id="73" w:name="YANDEX_186"/>
      <w:bookmarkEnd w:id="7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 было принято решение об </w:t>
      </w:r>
      <w:bookmarkStart w:id="74" w:name="YANDEX_187"/>
      <w:bookmarkEnd w:id="7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оказании аналогичной </w:t>
      </w:r>
      <w:bookmarkStart w:id="75" w:name="YANDEX_188"/>
      <w:bookmarkEnd w:id="7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поддержки </w:t>
      </w:r>
      <w:bookmarkStart w:id="76" w:name="YANDEX_189"/>
      <w:bookmarkEnd w:id="7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сроки ее </w:t>
      </w:r>
      <w:bookmarkStart w:id="77" w:name="YANDEX_190"/>
      <w:bookmarkEnd w:id="7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оказания не истекли;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с момента признания </w:t>
      </w:r>
      <w:bookmarkStart w:id="78" w:name="YANDEX_191"/>
      <w:bookmarkEnd w:id="78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субъекта </w:t>
      </w:r>
      <w:bookmarkStart w:id="79" w:name="YANDEX_192"/>
      <w:bookmarkEnd w:id="7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</w:t>
      </w:r>
      <w:bookmarkStart w:id="80" w:name="YANDEX_193"/>
      <w:bookmarkEnd w:id="8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81" w:name="YANDEX_194"/>
      <w:bookmarkEnd w:id="8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</w:t>
      </w:r>
      <w:bookmarkStart w:id="82" w:name="YANDEX_195"/>
      <w:bookmarkEnd w:id="8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предпринимательства допустившим нарушение </w:t>
      </w:r>
      <w:bookmarkStart w:id="83" w:name="YANDEX_196"/>
      <w:bookmarkEnd w:id="8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</w:t>
      </w:r>
      <w:bookmarkStart w:id="84" w:name="YANDEX_197"/>
      <w:bookmarkEnd w:id="8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условий </w:t>
      </w:r>
      <w:bookmarkStart w:id="85" w:name="YANDEX_198"/>
      <w:bookmarkEnd w:id="8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оказания </w:t>
      </w:r>
      <w:bookmarkStart w:id="86" w:name="YANDEX_199"/>
      <w:bookmarkEnd w:id="8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поддержки, в том числе не обеспечившим целевого использования средств</w:t>
      </w:r>
      <w:bookmarkStart w:id="87" w:name="YANDEX_200"/>
      <w:bookmarkEnd w:id="8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поддержки, прошло менее чем три года.</w:t>
      </w:r>
      <w:bookmarkStart w:id="88" w:name="YANDEX_201"/>
      <w:bookmarkEnd w:id="88"/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Поддержка</w:t>
      </w:r>
      <w:bookmarkStart w:id="89" w:name="YANDEX_202"/>
      <w:bookmarkEnd w:id="8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субъектам</w:t>
      </w:r>
      <w:bookmarkStart w:id="90" w:name="YANDEX_203"/>
      <w:bookmarkEnd w:id="9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</w:t>
      </w:r>
      <w:bookmarkStart w:id="91" w:name="YANDEX_204"/>
      <w:bookmarkEnd w:id="9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bookmarkStart w:id="92" w:name="YANDEX_205"/>
      <w:bookmarkEnd w:id="9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bookmarkStart w:id="93" w:name="YANDEX_206"/>
      <w:bookmarkEnd w:id="9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III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Порядок </w:t>
      </w:r>
      <w:bookmarkStart w:id="95" w:name="YANDEX_209"/>
      <w:bookmarkEnd w:id="95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оказания консультационной </w:t>
      </w:r>
      <w:bookmarkStart w:id="96" w:name="YANDEX_210"/>
      <w:bookmarkEnd w:id="96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информационной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поддержки </w:t>
      </w:r>
      <w:bookmarkStart w:id="97" w:name="YANDEX_211"/>
      <w:bookmarkEnd w:id="97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субъектам </w:t>
      </w:r>
      <w:bookmarkStart w:id="98" w:name="YANDEX_212"/>
      <w:bookmarkEnd w:id="98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малого </w:t>
      </w:r>
      <w:bookmarkStart w:id="99" w:name="YANDEX_213"/>
      <w:bookmarkEnd w:id="99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bookmarkStart w:id="100" w:name="YANDEX_214"/>
      <w:bookmarkEnd w:id="100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среднего </w:t>
      </w:r>
      <w:bookmarkStart w:id="101" w:name="YANDEX_215"/>
      <w:bookmarkEnd w:id="101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предпринимательства и организациям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образующим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инфраструктуру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субъектов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предпринимательства на территории 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2" w:name="YANDEX_216"/>
      <w:bookmarkEnd w:id="102"/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территории 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3.2. Консультационная поддержка оказывается в виде проведения консультаций: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вопросам организации торговли и бытового обслуживания;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вопросам предоставления в аренду муниципального имущества;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вопросам предоставления в аренду земельных участков;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вопросам размещения заказов на поставки товаров, выполнение работ, оказание услуг для муниципальных нужд.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3.4. Формы и методы консультационной и информационной поддержки могут изменяться и дополняться.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устной форме – лицам, обратившимся посредством телефонной связи или лично;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письменной форме по запросам.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размещения информации на сайте администрации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Ведение реестра </w:t>
      </w:r>
      <w:bookmarkStart w:id="103" w:name="YANDEX_265"/>
      <w:bookmarkEnd w:id="103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субъектов </w:t>
      </w:r>
      <w:bookmarkStart w:id="104" w:name="YANDEX_266"/>
      <w:bookmarkEnd w:id="104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малого </w:t>
      </w:r>
      <w:bookmarkStart w:id="105" w:name="YANDEX_267"/>
      <w:bookmarkEnd w:id="105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bookmarkStart w:id="106" w:name="YANDEX_268"/>
      <w:bookmarkEnd w:id="106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среднего </w:t>
      </w:r>
      <w:bookmarkStart w:id="107" w:name="YANDEX_269"/>
      <w:bookmarkEnd w:id="107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предпринимательства и организаций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образующих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инфраструктуру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субъектов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предпринимательства – получателей </w:t>
      </w:r>
      <w:bookmarkStart w:id="108" w:name="YANDEX_270"/>
      <w:bookmarkEnd w:id="108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поддержки на территории Центрального сельского поселения </w:t>
      </w:r>
      <w:proofErr w:type="spellStart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3244AB" w:rsidRPr="003244AB" w:rsidRDefault="003244AB" w:rsidP="00324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4.1. Администрация поселения, оказывающая </w:t>
      </w:r>
      <w:bookmarkStart w:id="109" w:name="YANDEX_271"/>
      <w:bookmarkEnd w:id="10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поддержку, ведет реестр </w:t>
      </w:r>
      <w:bookmarkStart w:id="110" w:name="YANDEX_272"/>
      <w:bookmarkEnd w:id="11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субъектов</w:t>
      </w:r>
      <w:bookmarkStart w:id="111" w:name="YANDEX_273"/>
      <w:bookmarkEnd w:id="11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</w:t>
      </w:r>
      <w:bookmarkStart w:id="112" w:name="YANDEX_274"/>
      <w:bookmarkEnd w:id="11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113" w:name="YANDEX_275"/>
      <w:bookmarkEnd w:id="11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bookmarkStart w:id="114" w:name="YANDEX_276"/>
      <w:bookmarkEnd w:id="114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организациям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образующим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инфраструктуру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субъектов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среднего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4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предпринимательства</w:t>
      </w: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получателей </w:t>
      </w:r>
      <w:bookmarkStart w:id="115" w:name="YANDEX_277"/>
      <w:bookmarkEnd w:id="115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на территории поселения по форме согласно приложению 1 к настоящему положению.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4.2. Информация, содержащаяся в реестре</w:t>
      </w:r>
      <w:bookmarkStart w:id="116" w:name="YANDEX_280"/>
      <w:bookmarkEnd w:id="116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</w:t>
      </w:r>
      <w:bookmarkStart w:id="117" w:name="YANDEX_281"/>
      <w:bookmarkEnd w:id="117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</w:t>
      </w:r>
      <w:bookmarkStart w:id="118" w:name="YANDEX_282"/>
      <w:bookmarkEnd w:id="118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bookmarkStart w:id="119" w:name="YANDEX_283"/>
      <w:bookmarkEnd w:id="119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</w:t>
      </w:r>
      <w:bookmarkStart w:id="120" w:name="YANDEX_284"/>
      <w:bookmarkEnd w:id="120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предпринимательства – получателей </w:t>
      </w:r>
      <w:bookmarkStart w:id="121" w:name="YANDEX_285"/>
      <w:bookmarkEnd w:id="121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поддержки является открытой для ознакомления с ней физических </w:t>
      </w:r>
      <w:bookmarkStart w:id="122" w:name="YANDEX_286"/>
      <w:bookmarkEnd w:id="122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bookmarkStart w:id="123" w:name="YANDEX_LAST"/>
      <w:bookmarkEnd w:id="123"/>
      <w:r w:rsidRPr="00324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юридических лиц.</w:t>
      </w: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Глава </w:t>
      </w:r>
    </w:p>
    <w:p w:rsidR="003244AB" w:rsidRPr="003244AB" w:rsidRDefault="003244AB" w:rsidP="003244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Центрального сельского</w:t>
      </w:r>
    </w:p>
    <w:p w:rsidR="003244AB" w:rsidRPr="003244AB" w:rsidRDefault="003244AB" w:rsidP="003244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Белоглинского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района </w:t>
      </w: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</w:t>
      </w:r>
      <w:proofErr w:type="spellStart"/>
      <w:r w:rsidRPr="003244A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Е.А.Курленко</w:t>
      </w:r>
      <w:proofErr w:type="spellEnd"/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4AB" w:rsidRPr="003244AB" w:rsidRDefault="003244AB" w:rsidP="00324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8B4" w:rsidRDefault="00A048B4"/>
    <w:sectPr w:rsidR="00A0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AB"/>
    <w:rsid w:val="002271F8"/>
    <w:rsid w:val="003244AB"/>
    <w:rsid w:val="00A048B4"/>
    <w:rsid w:val="00B17CC1"/>
    <w:rsid w:val="00B47F4B"/>
    <w:rsid w:val="00CE566E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240A"/>
  <w15:chartTrackingRefBased/>
  <w15:docId w15:val="{71F4B44B-9CD5-4B02-8FE4-7E1D0D56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</cp:revision>
  <dcterms:created xsi:type="dcterms:W3CDTF">2019-08-21T10:13:00Z</dcterms:created>
  <dcterms:modified xsi:type="dcterms:W3CDTF">2020-03-31T06:57:00Z</dcterms:modified>
</cp:coreProperties>
</file>